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07" w:rsidRDefault="00201607" w:rsidP="008932A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201607" w:rsidRDefault="00201607" w:rsidP="008932A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201607" w:rsidRDefault="00201607" w:rsidP="008932A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987F15" w:rsidRPr="00987F15" w:rsidRDefault="00FF72DB" w:rsidP="008932A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>Zaprzestanie</w:t>
      </w:r>
      <w:r w:rsidR="002073F2" w:rsidRPr="008932AD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palenia tytoniu po rozpoznaniu choroby nowotworowej:</w:t>
      </w:r>
      <w:r w:rsidR="002073F2" w:rsidRPr="008932AD">
        <w:rPr>
          <w:rFonts w:eastAsia="Times New Roman" w:cs="Times New Roman"/>
          <w:b/>
          <w:bCs/>
          <w:sz w:val="28"/>
          <w:szCs w:val="28"/>
          <w:lang w:eastAsia="pl-PL"/>
        </w:rPr>
        <w:br/>
        <w:t>Dek</w:t>
      </w:r>
      <w:r w:rsidR="00987F15" w:rsidRPr="008932AD">
        <w:rPr>
          <w:rFonts w:eastAsia="Times New Roman" w:cs="Times New Roman"/>
          <w:b/>
          <w:bCs/>
          <w:sz w:val="28"/>
          <w:szCs w:val="28"/>
          <w:lang w:eastAsia="pl-PL"/>
        </w:rPr>
        <w:t>lara</w:t>
      </w:r>
      <w:r w:rsidR="002073F2" w:rsidRPr="008932AD">
        <w:rPr>
          <w:rFonts w:eastAsia="Times New Roman" w:cs="Times New Roman"/>
          <w:b/>
          <w:bCs/>
          <w:sz w:val="28"/>
          <w:szCs w:val="28"/>
          <w:lang w:eastAsia="pl-PL"/>
        </w:rPr>
        <w:t>cja</w:t>
      </w:r>
      <w:r w:rsidR="00987F15" w:rsidRPr="008932AD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</w:t>
      </w:r>
      <w:r w:rsidR="00535E70" w:rsidRPr="00535E70">
        <w:rPr>
          <w:rStyle w:val="tlid-translation"/>
          <w:b/>
          <w:sz w:val="28"/>
          <w:szCs w:val="28"/>
        </w:rPr>
        <w:t>Międzynarodowego Towarzystwa Badań nad Rakiem Płuca (IASLC)</w:t>
      </w:r>
      <w:r w:rsidR="00535E70" w:rsidRPr="00E3728F">
        <w:rPr>
          <w:rStyle w:val="tlid-translation"/>
        </w:rPr>
        <w:t xml:space="preserve"> </w:t>
      </w:r>
    </w:p>
    <w:p w:rsidR="008B14F7" w:rsidRDefault="002073F2" w:rsidP="008932AD">
      <w:pPr>
        <w:spacing w:before="100" w:beforeAutospacing="1" w:after="100" w:afterAutospacing="1" w:line="240" w:lineRule="auto"/>
        <w:jc w:val="both"/>
        <w:rPr>
          <w:rStyle w:val="tlid-translation"/>
        </w:rPr>
      </w:pPr>
      <w:r w:rsidRPr="00E3728F">
        <w:rPr>
          <w:rFonts w:eastAsia="Times New Roman" w:cs="Times New Roman"/>
          <w:lang w:eastAsia="pl-PL"/>
        </w:rPr>
        <w:t>Palenie tytoniu jest udowodnioną przyczyną wielu nowotworów</w:t>
      </w:r>
      <w:r w:rsidR="0053402B">
        <w:rPr>
          <w:rFonts w:eastAsia="Times New Roman" w:cs="Times New Roman"/>
          <w:lang w:eastAsia="pl-PL"/>
        </w:rPr>
        <w:t xml:space="preserve"> i odpowiada</w:t>
      </w:r>
      <w:r w:rsidRPr="00E3728F">
        <w:rPr>
          <w:rFonts w:eastAsia="Times New Roman" w:cs="Times New Roman"/>
          <w:lang w:eastAsia="pl-PL"/>
        </w:rPr>
        <w:t xml:space="preserve"> za około 1/3 ogółu zgonów nowotworowych</w:t>
      </w:r>
      <w:r w:rsidR="00603208" w:rsidRPr="00E3728F">
        <w:rPr>
          <w:rFonts w:eastAsia="Times New Roman" w:cs="Times New Roman"/>
          <w:lang w:eastAsia="pl-PL"/>
        </w:rPr>
        <w:t xml:space="preserve">. </w:t>
      </w:r>
      <w:r w:rsidRPr="00E3728F">
        <w:rPr>
          <w:rFonts w:eastAsia="Times New Roman" w:cs="Times New Roman"/>
          <w:lang w:eastAsia="pl-PL"/>
        </w:rPr>
        <w:t xml:space="preserve">O ile niekorzystne skutki </w:t>
      </w:r>
      <w:r w:rsidR="00FF72DB">
        <w:rPr>
          <w:rFonts w:eastAsia="Times New Roman" w:cs="Times New Roman"/>
          <w:lang w:eastAsia="pl-PL"/>
        </w:rPr>
        <w:t>używania</w:t>
      </w:r>
      <w:r w:rsidRPr="00E3728F">
        <w:rPr>
          <w:rFonts w:eastAsia="Times New Roman" w:cs="Times New Roman"/>
          <w:lang w:eastAsia="pl-PL"/>
        </w:rPr>
        <w:t xml:space="preserve"> tytoniu są dobrze znane, </w:t>
      </w:r>
      <w:r w:rsidR="0093081A">
        <w:rPr>
          <w:rFonts w:eastAsia="Times New Roman" w:cs="Times New Roman"/>
          <w:lang w:eastAsia="pl-PL"/>
        </w:rPr>
        <w:t xml:space="preserve">nie docenia się </w:t>
      </w:r>
      <w:r w:rsidR="0093081A">
        <w:rPr>
          <w:rStyle w:val="tlid-translation"/>
        </w:rPr>
        <w:t>szkód wynikających</w:t>
      </w:r>
      <w:r w:rsidRPr="00E3728F">
        <w:rPr>
          <w:rStyle w:val="tlid-translation"/>
        </w:rPr>
        <w:t xml:space="preserve"> z kontynuacji palenia po rozpoznaniu </w:t>
      </w:r>
      <w:r w:rsidR="00EA70D8">
        <w:rPr>
          <w:rStyle w:val="tlid-translation"/>
        </w:rPr>
        <w:t>nowotworu</w:t>
      </w:r>
      <w:r w:rsidRPr="00E3728F">
        <w:rPr>
          <w:rStyle w:val="tlid-translation"/>
        </w:rPr>
        <w:t xml:space="preserve">. </w:t>
      </w:r>
      <w:r w:rsidR="00312BFD">
        <w:rPr>
          <w:rStyle w:val="tlid-translation"/>
        </w:rPr>
        <w:t>Palenie</w:t>
      </w:r>
      <w:r w:rsidR="00FF72DB">
        <w:rPr>
          <w:rStyle w:val="tlid-translation"/>
        </w:rPr>
        <w:t xml:space="preserve"> tytoniu</w:t>
      </w:r>
      <w:r w:rsidRPr="00E3728F">
        <w:rPr>
          <w:rStyle w:val="tlid-translation"/>
        </w:rPr>
        <w:t xml:space="preserve"> przez chorych na nowotwory </w:t>
      </w:r>
      <w:r w:rsidR="00FF72DB">
        <w:rPr>
          <w:rStyle w:val="tlid-translation"/>
        </w:rPr>
        <w:t>w trakcie leczenia onkologicznego i po jego zakończeniu</w:t>
      </w:r>
      <w:r w:rsidR="00EA70D8">
        <w:rPr>
          <w:rStyle w:val="tlid-translation"/>
        </w:rPr>
        <w:t xml:space="preserve"> znacząco</w:t>
      </w:r>
      <w:r w:rsidRPr="00E3728F">
        <w:rPr>
          <w:rStyle w:val="tlid-translation"/>
        </w:rPr>
        <w:t xml:space="preserve"> pogarsza wyniki leczenia, zwiększa </w:t>
      </w:r>
      <w:r w:rsidR="00EA5221">
        <w:rPr>
          <w:rStyle w:val="tlid-translation"/>
        </w:rPr>
        <w:t xml:space="preserve">ogólne </w:t>
      </w:r>
      <w:r w:rsidR="00EA70D8">
        <w:rPr>
          <w:rStyle w:val="tlid-translation"/>
        </w:rPr>
        <w:t>ryzyko zgonu</w:t>
      </w:r>
      <w:r w:rsidRPr="00E3728F">
        <w:rPr>
          <w:rStyle w:val="tlid-translation"/>
        </w:rPr>
        <w:t xml:space="preserve">, </w:t>
      </w:r>
      <w:r w:rsidR="00EA70D8">
        <w:rPr>
          <w:rStyle w:val="tlid-translation"/>
        </w:rPr>
        <w:t>ryzyko zgonu związane</w:t>
      </w:r>
      <w:r w:rsidRPr="00E3728F">
        <w:rPr>
          <w:rStyle w:val="tlid-translation"/>
        </w:rPr>
        <w:t xml:space="preserve"> z nowotworem i ryzyko wtórn</w:t>
      </w:r>
      <w:r w:rsidR="0093081A">
        <w:rPr>
          <w:rStyle w:val="tlid-translation"/>
        </w:rPr>
        <w:t>ych nowotworów, znacząco</w:t>
      </w:r>
      <w:r w:rsidRPr="00E3728F">
        <w:rPr>
          <w:rStyle w:val="tlid-translation"/>
        </w:rPr>
        <w:t xml:space="preserve"> </w:t>
      </w:r>
      <w:r w:rsidR="00EA5221">
        <w:rPr>
          <w:rStyle w:val="tlid-translation"/>
        </w:rPr>
        <w:t>nasila</w:t>
      </w:r>
      <w:r w:rsidR="00312BFD">
        <w:rPr>
          <w:rStyle w:val="tlid-translation"/>
        </w:rPr>
        <w:t xml:space="preserve"> toksyczność leczenia i</w:t>
      </w:r>
      <w:r w:rsidRPr="00E3728F">
        <w:rPr>
          <w:rStyle w:val="tlid-translation"/>
        </w:rPr>
        <w:t xml:space="preserve"> </w:t>
      </w:r>
      <w:r w:rsidR="0093081A">
        <w:rPr>
          <w:rStyle w:val="tlid-translation"/>
        </w:rPr>
        <w:t>istotnie</w:t>
      </w:r>
      <w:r w:rsidRPr="00E3728F">
        <w:rPr>
          <w:rStyle w:val="tlid-translation"/>
        </w:rPr>
        <w:t xml:space="preserve"> zwiększa </w:t>
      </w:r>
      <w:r w:rsidR="00535E70">
        <w:rPr>
          <w:rStyle w:val="tlid-translation"/>
        </w:rPr>
        <w:t xml:space="preserve">jego </w:t>
      </w:r>
      <w:r w:rsidRPr="00E3728F">
        <w:rPr>
          <w:rStyle w:val="tlid-translation"/>
        </w:rPr>
        <w:t>koszty. Mimo wielu korzystnych skutków z</w:t>
      </w:r>
      <w:r w:rsidR="00EA5221">
        <w:rPr>
          <w:rStyle w:val="tlid-translation"/>
        </w:rPr>
        <w:t>aprzestania</w:t>
      </w:r>
      <w:r w:rsidRPr="00E3728F">
        <w:rPr>
          <w:rStyle w:val="tlid-translation"/>
        </w:rPr>
        <w:t xml:space="preserve"> palenia tytoniu po rozpoznaniu nowotworu, większość chorych kontynuuje </w:t>
      </w:r>
      <w:r w:rsidR="00EA5221">
        <w:rPr>
          <w:rStyle w:val="tlid-translation"/>
        </w:rPr>
        <w:t>swój nałóg</w:t>
      </w:r>
      <w:r w:rsidRPr="00E3728F">
        <w:rPr>
          <w:rStyle w:val="tlid-translation"/>
        </w:rPr>
        <w:t xml:space="preserve">. Niestety </w:t>
      </w:r>
      <w:r w:rsidR="00312BFD">
        <w:rPr>
          <w:rStyle w:val="tlid-translation"/>
        </w:rPr>
        <w:t>pracownicy medyczni</w:t>
      </w:r>
      <w:r w:rsidRPr="00E3728F">
        <w:rPr>
          <w:rStyle w:val="tlid-translation"/>
        </w:rPr>
        <w:t xml:space="preserve"> nie zawsze czynnie </w:t>
      </w:r>
      <w:r w:rsidR="00EA5221">
        <w:rPr>
          <w:rStyle w:val="tlid-translation"/>
        </w:rPr>
        <w:t>pomagają chorym</w:t>
      </w:r>
      <w:r w:rsidRPr="00E3728F">
        <w:rPr>
          <w:rStyle w:val="tlid-translation"/>
        </w:rPr>
        <w:t xml:space="preserve"> </w:t>
      </w:r>
      <w:r w:rsidR="00312BFD">
        <w:rPr>
          <w:rStyle w:val="tlid-translation"/>
        </w:rPr>
        <w:t xml:space="preserve">w </w:t>
      </w:r>
      <w:r w:rsidR="0093081A">
        <w:rPr>
          <w:rStyle w:val="tlid-translation"/>
        </w:rPr>
        <w:t>rzuceniu</w:t>
      </w:r>
      <w:r w:rsidR="006F3BE0" w:rsidRPr="00E3728F">
        <w:rPr>
          <w:rStyle w:val="tlid-translation"/>
        </w:rPr>
        <w:t xml:space="preserve"> palenia</w:t>
      </w:r>
      <w:r w:rsidR="00EA5221">
        <w:rPr>
          <w:rStyle w:val="tlid-translation"/>
        </w:rPr>
        <w:t>. Ankieta przeprowadzona</w:t>
      </w:r>
      <w:r w:rsidRPr="00E3728F">
        <w:rPr>
          <w:rStyle w:val="tlid-translation"/>
        </w:rPr>
        <w:t xml:space="preserve"> wśród członków IASLC </w:t>
      </w:r>
      <w:r w:rsidR="00EA5221">
        <w:rPr>
          <w:rStyle w:val="tlid-translation"/>
        </w:rPr>
        <w:t>wskazuje</w:t>
      </w:r>
      <w:r w:rsidRPr="00E3728F">
        <w:rPr>
          <w:rStyle w:val="tlid-translation"/>
        </w:rPr>
        <w:t xml:space="preserve">, że większość pracowników </w:t>
      </w:r>
      <w:r w:rsidR="00FF72DB">
        <w:rPr>
          <w:rStyle w:val="tlid-translation"/>
        </w:rPr>
        <w:t>medycznych</w:t>
      </w:r>
      <w:r w:rsidRPr="00E3728F">
        <w:rPr>
          <w:rStyle w:val="tlid-translation"/>
        </w:rPr>
        <w:t xml:space="preserve"> zdaje sobie sprawę</w:t>
      </w:r>
      <w:r w:rsidR="007061B1" w:rsidRPr="00E3728F">
        <w:rPr>
          <w:rStyle w:val="tlid-translation"/>
        </w:rPr>
        <w:t xml:space="preserve"> z negatywnych</w:t>
      </w:r>
      <w:r w:rsidRPr="00E3728F">
        <w:rPr>
          <w:rStyle w:val="tlid-translation"/>
        </w:rPr>
        <w:t xml:space="preserve"> </w:t>
      </w:r>
      <w:r w:rsidR="007061B1" w:rsidRPr="00E3728F">
        <w:rPr>
          <w:rStyle w:val="tlid-translation"/>
        </w:rPr>
        <w:t>skutków palenia tytoniu</w:t>
      </w:r>
      <w:r w:rsidR="005F35E2" w:rsidRPr="00E3728F">
        <w:rPr>
          <w:rStyle w:val="tlid-translation"/>
        </w:rPr>
        <w:t xml:space="preserve"> -</w:t>
      </w:r>
      <w:r w:rsidR="007061B1" w:rsidRPr="00E3728F">
        <w:rPr>
          <w:rStyle w:val="tlid-translation"/>
        </w:rPr>
        <w:t xml:space="preserve"> </w:t>
      </w:r>
      <w:r w:rsidRPr="00E3728F">
        <w:rPr>
          <w:rStyle w:val="tlid-translation"/>
        </w:rPr>
        <w:t xml:space="preserve">około 90% </w:t>
      </w:r>
      <w:r w:rsidR="007061B1" w:rsidRPr="00E3728F">
        <w:rPr>
          <w:rStyle w:val="tlid-translation"/>
        </w:rPr>
        <w:t xml:space="preserve">z nich </w:t>
      </w:r>
      <w:r w:rsidRPr="00E3728F">
        <w:rPr>
          <w:rStyle w:val="tlid-translation"/>
        </w:rPr>
        <w:t xml:space="preserve">pyta </w:t>
      </w:r>
      <w:r w:rsidR="007061B1" w:rsidRPr="00E3728F">
        <w:rPr>
          <w:rStyle w:val="tlid-translation"/>
        </w:rPr>
        <w:t xml:space="preserve">chorych </w:t>
      </w:r>
      <w:r w:rsidRPr="00E3728F">
        <w:rPr>
          <w:rStyle w:val="tlid-translation"/>
        </w:rPr>
        <w:t xml:space="preserve">o </w:t>
      </w:r>
      <w:r w:rsidR="00EA5221">
        <w:rPr>
          <w:rStyle w:val="tlid-translation"/>
        </w:rPr>
        <w:t>ten nałóg</w:t>
      </w:r>
      <w:r w:rsidR="007061B1" w:rsidRPr="00E3728F">
        <w:rPr>
          <w:rStyle w:val="tlid-translation"/>
        </w:rPr>
        <w:t xml:space="preserve"> i</w:t>
      </w:r>
      <w:r w:rsidRPr="00E3728F">
        <w:rPr>
          <w:rStyle w:val="tlid-translation"/>
        </w:rPr>
        <w:t xml:space="preserve"> 80% za</w:t>
      </w:r>
      <w:r w:rsidR="007061B1" w:rsidRPr="00E3728F">
        <w:rPr>
          <w:rStyle w:val="tlid-translation"/>
        </w:rPr>
        <w:t xml:space="preserve">leca </w:t>
      </w:r>
      <w:r w:rsidR="005F35E2" w:rsidRPr="00E3728F">
        <w:rPr>
          <w:rStyle w:val="tlid-translation"/>
        </w:rPr>
        <w:t>im</w:t>
      </w:r>
      <w:r w:rsidR="007061B1" w:rsidRPr="00E3728F">
        <w:rPr>
          <w:rStyle w:val="tlid-translation"/>
        </w:rPr>
        <w:t xml:space="preserve"> wyjście z </w:t>
      </w:r>
      <w:r w:rsidR="00EA5221">
        <w:rPr>
          <w:rStyle w:val="tlid-translation"/>
        </w:rPr>
        <w:t>niego</w:t>
      </w:r>
      <w:r w:rsidR="007061B1" w:rsidRPr="00E3728F">
        <w:rPr>
          <w:rStyle w:val="tlid-translation"/>
        </w:rPr>
        <w:t>. Równocześnie jednak</w:t>
      </w:r>
      <w:r w:rsidRPr="00E3728F">
        <w:rPr>
          <w:rStyle w:val="tlid-translation"/>
        </w:rPr>
        <w:t xml:space="preserve"> tylko nieliczni oferują </w:t>
      </w:r>
      <w:r w:rsidR="007061B1" w:rsidRPr="00E3728F">
        <w:rPr>
          <w:rStyle w:val="tlid-translation"/>
        </w:rPr>
        <w:t xml:space="preserve">chorym </w:t>
      </w:r>
      <w:r w:rsidRPr="00E3728F">
        <w:rPr>
          <w:rStyle w:val="tlid-translation"/>
        </w:rPr>
        <w:t xml:space="preserve">bezpośrednią pomoc w </w:t>
      </w:r>
      <w:r w:rsidR="0093081A">
        <w:rPr>
          <w:rStyle w:val="tlid-translation"/>
        </w:rPr>
        <w:t>tym zakresie</w:t>
      </w:r>
      <w:r w:rsidRPr="00E3728F">
        <w:rPr>
          <w:rStyle w:val="tlid-translation"/>
        </w:rPr>
        <w:t xml:space="preserve">. Istnieje </w:t>
      </w:r>
      <w:r w:rsidR="00EA5221">
        <w:rPr>
          <w:rStyle w:val="tlid-translation"/>
        </w:rPr>
        <w:t xml:space="preserve">zatem </w:t>
      </w:r>
      <w:r w:rsidR="008B14F7">
        <w:rPr>
          <w:rStyle w:val="tlid-translation"/>
        </w:rPr>
        <w:t>bezsprzeczna</w:t>
      </w:r>
      <w:r w:rsidRPr="00E3728F">
        <w:rPr>
          <w:rStyle w:val="tlid-translation"/>
        </w:rPr>
        <w:t xml:space="preserve"> i niezaspokojona potrzeba rozwiązania </w:t>
      </w:r>
      <w:r w:rsidR="00EA5221">
        <w:rPr>
          <w:rStyle w:val="tlid-translation"/>
        </w:rPr>
        <w:t xml:space="preserve">tego </w:t>
      </w:r>
      <w:r w:rsidRPr="00E3728F">
        <w:rPr>
          <w:rStyle w:val="tlid-translation"/>
        </w:rPr>
        <w:t xml:space="preserve">problemu. </w:t>
      </w:r>
      <w:r w:rsidR="00EA5221">
        <w:rPr>
          <w:rStyle w:val="tlid-translation"/>
        </w:rPr>
        <w:t>Zachorowanie na</w:t>
      </w:r>
      <w:r w:rsidRPr="00E3728F">
        <w:rPr>
          <w:rStyle w:val="tlid-translation"/>
        </w:rPr>
        <w:t xml:space="preserve"> </w:t>
      </w:r>
      <w:r w:rsidR="005F35E2" w:rsidRPr="00E3728F">
        <w:rPr>
          <w:rStyle w:val="tlid-translation"/>
        </w:rPr>
        <w:t>nowotw</w:t>
      </w:r>
      <w:r w:rsidR="00EA5221">
        <w:rPr>
          <w:rStyle w:val="tlid-translation"/>
        </w:rPr>
        <w:t>ór</w:t>
      </w:r>
      <w:r w:rsidR="005E1227" w:rsidRPr="00E3728F">
        <w:rPr>
          <w:rStyle w:val="tlid-translation"/>
        </w:rPr>
        <w:t xml:space="preserve"> jest dla </w:t>
      </w:r>
      <w:r w:rsidR="00EA5221">
        <w:rPr>
          <w:rStyle w:val="tlid-translation"/>
        </w:rPr>
        <w:t>każdego człowieka</w:t>
      </w:r>
      <w:r w:rsidR="0093081A">
        <w:rPr>
          <w:rStyle w:val="tlid-translation"/>
        </w:rPr>
        <w:t xml:space="preserve"> „chwilą nauki</w:t>
      </w:r>
      <w:r w:rsidR="005E1227" w:rsidRPr="00E3728F">
        <w:rPr>
          <w:rStyle w:val="tlid-translation"/>
        </w:rPr>
        <w:t>”</w:t>
      </w:r>
      <w:r w:rsidR="00D77CCB">
        <w:rPr>
          <w:rStyle w:val="tlid-translation"/>
        </w:rPr>
        <w:t>,</w:t>
      </w:r>
      <w:r w:rsidRPr="00E3728F">
        <w:rPr>
          <w:rStyle w:val="tlid-translation"/>
        </w:rPr>
        <w:t xml:space="preserve"> </w:t>
      </w:r>
      <w:r w:rsidR="00D77CCB">
        <w:rPr>
          <w:rStyle w:val="tlid-translation"/>
        </w:rPr>
        <w:t>a także</w:t>
      </w:r>
      <w:r w:rsidR="002B4013">
        <w:rPr>
          <w:rStyle w:val="tlid-translation"/>
        </w:rPr>
        <w:t xml:space="preserve"> najlepszą okazją</w:t>
      </w:r>
      <w:r w:rsidRPr="00E3728F">
        <w:rPr>
          <w:rStyle w:val="tlid-translation"/>
        </w:rPr>
        <w:t xml:space="preserve"> do omówienia z </w:t>
      </w:r>
      <w:r w:rsidR="005F35E2" w:rsidRPr="00E3728F">
        <w:rPr>
          <w:rStyle w:val="tlid-translation"/>
        </w:rPr>
        <w:t>lekarzem</w:t>
      </w:r>
      <w:r w:rsidRPr="00E3728F">
        <w:rPr>
          <w:rStyle w:val="tlid-translation"/>
        </w:rPr>
        <w:t xml:space="preserve"> </w:t>
      </w:r>
      <w:r w:rsidR="005F35E2" w:rsidRPr="00E3728F">
        <w:rPr>
          <w:rStyle w:val="tlid-translation"/>
        </w:rPr>
        <w:t xml:space="preserve">swojego </w:t>
      </w:r>
      <w:r w:rsidRPr="00E3728F">
        <w:rPr>
          <w:rStyle w:val="tlid-translation"/>
        </w:rPr>
        <w:t xml:space="preserve">uzależnienia i </w:t>
      </w:r>
      <w:r w:rsidR="005F35E2" w:rsidRPr="00E3728F">
        <w:rPr>
          <w:rStyle w:val="tlid-translation"/>
        </w:rPr>
        <w:t>wspólnego podjęcia</w:t>
      </w:r>
      <w:r w:rsidRPr="00E3728F">
        <w:rPr>
          <w:rStyle w:val="tlid-translation"/>
        </w:rPr>
        <w:t xml:space="preserve"> </w:t>
      </w:r>
      <w:r w:rsidR="005F35E2" w:rsidRPr="00E3728F">
        <w:rPr>
          <w:rStyle w:val="tlid-translation"/>
        </w:rPr>
        <w:t>decyzji</w:t>
      </w:r>
      <w:r w:rsidR="00FF72DB">
        <w:rPr>
          <w:rStyle w:val="tlid-translation"/>
        </w:rPr>
        <w:t xml:space="preserve"> o uwolnieniu się od niego</w:t>
      </w:r>
      <w:r w:rsidR="005F35E2" w:rsidRPr="00E3728F">
        <w:rPr>
          <w:rStyle w:val="tlid-translation"/>
        </w:rPr>
        <w:t>. Zwrócenie większej uwagi</w:t>
      </w:r>
      <w:r w:rsidRPr="00E3728F">
        <w:rPr>
          <w:rStyle w:val="tlid-translation"/>
        </w:rPr>
        <w:t xml:space="preserve"> na </w:t>
      </w:r>
      <w:r w:rsidR="00535E70">
        <w:rPr>
          <w:rStyle w:val="tlid-translation"/>
        </w:rPr>
        <w:t>zaprzestanie</w:t>
      </w:r>
      <w:r w:rsidRPr="00E3728F">
        <w:rPr>
          <w:rStyle w:val="tlid-translation"/>
        </w:rPr>
        <w:t xml:space="preserve"> palenia w momencie </w:t>
      </w:r>
      <w:r w:rsidR="005F35E2" w:rsidRPr="00E3728F">
        <w:rPr>
          <w:rStyle w:val="tlid-translation"/>
        </w:rPr>
        <w:t>rozpoznania nowotworu</w:t>
      </w:r>
      <w:r w:rsidRPr="00E3728F">
        <w:rPr>
          <w:rStyle w:val="tlid-translation"/>
        </w:rPr>
        <w:t xml:space="preserve"> i aktywna interwencja mogą </w:t>
      </w:r>
      <w:r w:rsidR="005F35E2" w:rsidRPr="00E3728F">
        <w:rPr>
          <w:rStyle w:val="tlid-translation"/>
        </w:rPr>
        <w:t xml:space="preserve">zmotywować pacjentów do </w:t>
      </w:r>
      <w:r w:rsidR="0093081A">
        <w:rPr>
          <w:rStyle w:val="tlid-translation"/>
        </w:rPr>
        <w:t>podjęcia</w:t>
      </w:r>
      <w:r w:rsidRPr="00E3728F">
        <w:rPr>
          <w:rStyle w:val="tlid-translation"/>
        </w:rPr>
        <w:t xml:space="preserve"> </w:t>
      </w:r>
      <w:r w:rsidR="008B14F7">
        <w:rPr>
          <w:rStyle w:val="tlid-translation"/>
        </w:rPr>
        <w:t xml:space="preserve">tego </w:t>
      </w:r>
      <w:r w:rsidR="005F35E2" w:rsidRPr="00E3728F">
        <w:rPr>
          <w:rStyle w:val="tlid-translation"/>
        </w:rPr>
        <w:t>wysiłku</w:t>
      </w:r>
      <w:r w:rsidRPr="00E3728F">
        <w:rPr>
          <w:rStyle w:val="tlid-translation"/>
        </w:rPr>
        <w:t>.</w:t>
      </w:r>
      <w:r w:rsidR="005F35E2" w:rsidRPr="00E3728F">
        <w:rPr>
          <w:rStyle w:val="tlid-translation"/>
        </w:rPr>
        <w:t xml:space="preserve"> </w:t>
      </w:r>
    </w:p>
    <w:p w:rsidR="005F35E2" w:rsidRPr="00E3728F" w:rsidRDefault="005F35E2" w:rsidP="008932AD">
      <w:pPr>
        <w:spacing w:before="100" w:beforeAutospacing="1" w:after="100" w:afterAutospacing="1" w:line="240" w:lineRule="auto"/>
        <w:jc w:val="both"/>
        <w:rPr>
          <w:rStyle w:val="tlid-translation"/>
        </w:rPr>
      </w:pPr>
      <w:r w:rsidRPr="00E3728F">
        <w:rPr>
          <w:rStyle w:val="tlid-translation"/>
        </w:rPr>
        <w:t xml:space="preserve">Uznając krytyczne znaczenie </w:t>
      </w:r>
      <w:r w:rsidR="002B4013">
        <w:rPr>
          <w:rStyle w:val="tlid-translation"/>
        </w:rPr>
        <w:t xml:space="preserve">tego </w:t>
      </w:r>
      <w:r w:rsidR="008B14F7">
        <w:rPr>
          <w:rStyle w:val="tlid-translation"/>
        </w:rPr>
        <w:t>problemu</w:t>
      </w:r>
      <w:r w:rsidRPr="00E3728F">
        <w:rPr>
          <w:rStyle w:val="tlid-translation"/>
        </w:rPr>
        <w:t>, IASLC zaleca wdrożenie następujących działań:</w:t>
      </w:r>
    </w:p>
    <w:p w:rsidR="00D6445A" w:rsidRPr="00E3728F" w:rsidRDefault="0093081A" w:rsidP="008932A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0" w:firstLine="0"/>
      </w:pPr>
      <w:r>
        <w:t>Wszyscy</w:t>
      </w:r>
      <w:r w:rsidR="00FF72DB" w:rsidRPr="00E3728F">
        <w:t xml:space="preserve"> </w:t>
      </w:r>
      <w:r w:rsidR="008B14F7">
        <w:t xml:space="preserve">chorzy </w:t>
      </w:r>
      <w:r w:rsidR="00FF72DB" w:rsidRPr="00E3728F">
        <w:t>na nowotwór powin</w:t>
      </w:r>
      <w:r>
        <w:t>ni</w:t>
      </w:r>
      <w:r w:rsidR="00FF72DB" w:rsidRPr="00E3728F">
        <w:t xml:space="preserve"> być </w:t>
      </w:r>
      <w:r>
        <w:t>poddani ocenie pod k</w:t>
      </w:r>
      <w:r w:rsidR="00535E70">
        <w:t>ą</w:t>
      </w:r>
      <w:r>
        <w:t xml:space="preserve">tem </w:t>
      </w:r>
      <w:r w:rsidR="00535E70">
        <w:t>palenia</w:t>
      </w:r>
      <w:r w:rsidR="00FF72DB" w:rsidRPr="00E3728F">
        <w:t xml:space="preserve"> tytoniu i otrzymać informację na temat korzyści z </w:t>
      </w:r>
      <w:r w:rsidR="00FF72DB">
        <w:t>zaprzestania palenia</w:t>
      </w:r>
      <w:r w:rsidR="00D77CCB">
        <w:t>.</w:t>
      </w:r>
      <w:r w:rsidR="00FF72DB" w:rsidRPr="00E3728F">
        <w:t xml:space="preserve"> </w:t>
      </w:r>
    </w:p>
    <w:p w:rsidR="00D6445A" w:rsidRPr="00E3728F" w:rsidRDefault="00FF72DB" w:rsidP="008932A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0" w:firstLine="0"/>
      </w:pPr>
      <w:r w:rsidRPr="00E3728F">
        <w:t xml:space="preserve">Pomoc w wyjściu z </w:t>
      </w:r>
      <w:r w:rsidR="00535E70">
        <w:t>uzależnienia od tytoniu</w:t>
      </w:r>
      <w:r w:rsidRPr="00E3728F">
        <w:t xml:space="preserve"> powinna być integralną i rutynową częścią wielodyscyplinarnej opieki nad chorym i jego rodziną</w:t>
      </w:r>
      <w:r w:rsidR="00D77CCB">
        <w:t>.</w:t>
      </w:r>
      <w:r w:rsidRPr="00E3728F">
        <w:t xml:space="preserve"> </w:t>
      </w:r>
    </w:p>
    <w:p w:rsidR="00D6445A" w:rsidRPr="00E3728F" w:rsidRDefault="00FF72DB" w:rsidP="008932A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0" w:firstLine="0"/>
      </w:pPr>
      <w:r w:rsidRPr="0073265E">
        <w:t>Edu</w:t>
      </w:r>
      <w:r w:rsidRPr="00E3728F">
        <w:t xml:space="preserve">kacyjne </w:t>
      </w:r>
      <w:r w:rsidRPr="0073265E">
        <w:t>program</w:t>
      </w:r>
      <w:r w:rsidRPr="00E3728F">
        <w:t>y</w:t>
      </w:r>
      <w:r w:rsidRPr="0073265E">
        <w:t xml:space="preserve"> </w:t>
      </w:r>
      <w:r w:rsidR="00D77CCB">
        <w:t>w dziedzinie onkologii</w:t>
      </w:r>
      <w:r w:rsidR="0093081A">
        <w:t xml:space="preserve"> powinny zawierać praktyczne</w:t>
      </w:r>
      <w:r w:rsidRPr="00E3728F">
        <w:t xml:space="preserve"> </w:t>
      </w:r>
      <w:r>
        <w:t>szkolenie w zakresie</w:t>
      </w:r>
      <w:r w:rsidRPr="00E3728F">
        <w:t xml:space="preserve"> </w:t>
      </w:r>
      <w:r>
        <w:t>interwencji antytytoniowej</w:t>
      </w:r>
      <w:r w:rsidRPr="00E3728F">
        <w:t xml:space="preserve">, naukę empatycznej komunikacji z chorym na temat uzależnienia od tytoniu i możliwości wyjścia z nałogu, a także </w:t>
      </w:r>
      <w:r w:rsidR="00D77CCB">
        <w:t>dostarczenie</w:t>
      </w:r>
      <w:r w:rsidR="002B4013">
        <w:t xml:space="preserve"> wiedzy</w:t>
      </w:r>
      <w:r w:rsidRPr="00E3728F">
        <w:t xml:space="preserve"> na temat </w:t>
      </w:r>
      <w:r w:rsidR="002B4013">
        <w:t>dostępnych,</w:t>
      </w:r>
      <w:r w:rsidRPr="00E3728F">
        <w:t xml:space="preserve"> opartych na dowodach naukowych metod leczenia choroby tytoniowej</w:t>
      </w:r>
      <w:r w:rsidR="00D77CCB">
        <w:t>.</w:t>
      </w:r>
    </w:p>
    <w:p w:rsidR="00D6445A" w:rsidRPr="00E3728F" w:rsidRDefault="00FF72DB" w:rsidP="008932A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0" w:firstLine="0"/>
      </w:pPr>
      <w:r w:rsidRPr="00E3728F">
        <w:t xml:space="preserve">Porady dotyczące wyjścia z nałogu palenia tytoniu oraz leczenie </w:t>
      </w:r>
      <w:r w:rsidR="0093081A">
        <w:t>uzależnienia od tytoniu</w:t>
      </w:r>
      <w:r w:rsidRPr="00E3728F">
        <w:t xml:space="preserve"> powinny być bezpłatne</w:t>
      </w:r>
      <w:r w:rsidR="00D77CCB">
        <w:t>.</w:t>
      </w:r>
      <w:r w:rsidRPr="00E3728F">
        <w:t xml:space="preserve"> </w:t>
      </w:r>
    </w:p>
    <w:p w:rsidR="00D6445A" w:rsidRPr="00E3728F" w:rsidRDefault="00FF72DB" w:rsidP="008932A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0" w:firstLine="0"/>
      </w:pPr>
      <w:r w:rsidRPr="00E3728F">
        <w:t xml:space="preserve">Od wszystkich chorych uczestniczących w prospektywnych badaniach klinicznych należy uzyskać informację na temat nałogu palenia tytoniu przed </w:t>
      </w:r>
      <w:r w:rsidR="002B4013">
        <w:t>włączeniem do badania</w:t>
      </w:r>
      <w:r w:rsidRPr="00E3728F">
        <w:t xml:space="preserve"> i w trakcie jego trwania</w:t>
      </w:r>
      <w:r w:rsidR="00D77CCB">
        <w:t>.</w:t>
      </w:r>
      <w:r w:rsidRPr="00E3728F">
        <w:t xml:space="preserve"> </w:t>
      </w:r>
    </w:p>
    <w:p w:rsidR="00D6445A" w:rsidRPr="00E3728F" w:rsidRDefault="00FF72DB" w:rsidP="008932AD">
      <w:pPr>
        <w:numPr>
          <w:ilvl w:val="0"/>
          <w:numId w:val="2"/>
        </w:numPr>
        <w:tabs>
          <w:tab w:val="clear" w:pos="720"/>
          <w:tab w:val="num" w:pos="426"/>
        </w:tabs>
        <w:spacing w:after="120" w:line="240" w:lineRule="auto"/>
        <w:ind w:left="0" w:firstLine="0"/>
      </w:pPr>
      <w:r w:rsidRPr="00E3728F">
        <w:t>W projekt</w:t>
      </w:r>
      <w:r w:rsidR="0093081A">
        <w:t>owaniu</w:t>
      </w:r>
      <w:r w:rsidRPr="00E3728F">
        <w:t xml:space="preserve"> badań klinicznych należy </w:t>
      </w:r>
      <w:r w:rsidR="00D77CCB">
        <w:t>uwzglę</w:t>
      </w:r>
      <w:r w:rsidR="0093081A">
        <w:t>dnić</w:t>
      </w:r>
      <w:r w:rsidRPr="00E3728F">
        <w:t xml:space="preserve">  możliwość zastosowania najbardziej skutecznych metod interwencji antytytoniowej</w:t>
      </w:r>
      <w:r w:rsidR="00D77CCB">
        <w:t>.</w:t>
      </w:r>
      <w:r w:rsidRPr="00E3728F">
        <w:t xml:space="preserve"> </w:t>
      </w:r>
    </w:p>
    <w:p w:rsidR="00E3728F" w:rsidRPr="00201607" w:rsidRDefault="00EA70D8" w:rsidP="00201607">
      <w:pPr>
        <w:jc w:val="both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85E1999" wp14:editId="7D09010F">
            <wp:simplePos x="0" y="0"/>
            <wp:positionH relativeFrom="margin">
              <wp:posOffset>5080</wp:posOffset>
            </wp:positionH>
            <wp:positionV relativeFrom="margin">
              <wp:posOffset>104775</wp:posOffset>
            </wp:positionV>
            <wp:extent cx="2309495" cy="714375"/>
            <wp:effectExtent l="0" t="0" r="0" b="9525"/>
            <wp:wrapSquare wrapText="bothSides"/>
            <wp:docPr id="2" name="Obraz 2" descr="IASLC &gt; International Association for the Study of Lung C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IASLC &gt; International Association for the Study of Lung Canc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728F" w:rsidRPr="00E3728F" w:rsidRDefault="00E3728F" w:rsidP="008932AD">
      <w:pPr>
        <w:spacing w:before="100" w:beforeAutospacing="1" w:after="100" w:afterAutospacing="1" w:line="240" w:lineRule="auto"/>
        <w:jc w:val="both"/>
        <w:rPr>
          <w:rStyle w:val="tlid-translation"/>
        </w:rPr>
      </w:pPr>
    </w:p>
    <w:sectPr w:rsidR="00E3728F" w:rsidRPr="00E3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261B5"/>
    <w:multiLevelType w:val="multilevel"/>
    <w:tmpl w:val="59A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34356"/>
    <w:multiLevelType w:val="hybridMultilevel"/>
    <w:tmpl w:val="14AA2CF8"/>
    <w:lvl w:ilvl="0" w:tplc="706C7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E0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2C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0D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44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63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EC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4B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E9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0C22D7"/>
    <w:multiLevelType w:val="hybridMultilevel"/>
    <w:tmpl w:val="B492F3AC"/>
    <w:lvl w:ilvl="0" w:tplc="D1B23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2F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760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4C1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AA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2C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6F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CA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8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5"/>
    <w:rsid w:val="00201607"/>
    <w:rsid w:val="002073F2"/>
    <w:rsid w:val="002B4013"/>
    <w:rsid w:val="00312BFD"/>
    <w:rsid w:val="004E3BD4"/>
    <w:rsid w:val="0053402B"/>
    <w:rsid w:val="00535E70"/>
    <w:rsid w:val="00564DC1"/>
    <w:rsid w:val="005E1227"/>
    <w:rsid w:val="005F35E2"/>
    <w:rsid w:val="00603208"/>
    <w:rsid w:val="006F3BE0"/>
    <w:rsid w:val="007061B1"/>
    <w:rsid w:val="0073265E"/>
    <w:rsid w:val="00846DD8"/>
    <w:rsid w:val="008932AD"/>
    <w:rsid w:val="008B14F7"/>
    <w:rsid w:val="0093081A"/>
    <w:rsid w:val="00987F15"/>
    <w:rsid w:val="009A2563"/>
    <w:rsid w:val="00B95208"/>
    <w:rsid w:val="00CE20D2"/>
    <w:rsid w:val="00D6445A"/>
    <w:rsid w:val="00D77CCB"/>
    <w:rsid w:val="00E3728F"/>
    <w:rsid w:val="00EA5221"/>
    <w:rsid w:val="00EA70D8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62EB"/>
  <w15:docId w15:val="{A609C196-353B-484E-AE2E-B2872A33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7F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87F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3208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2073F2"/>
  </w:style>
  <w:style w:type="paragraph" w:styleId="Tekstdymka">
    <w:name w:val="Balloon Text"/>
    <w:basedOn w:val="Normalny"/>
    <w:link w:val="TekstdymkaZnak"/>
    <w:uiPriority w:val="99"/>
    <w:semiHidden/>
    <w:unhideWhenUsed/>
    <w:rsid w:val="0089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24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92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55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76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2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jjassem</dc:creator>
  <cp:lastModifiedBy>Jacek Jassem</cp:lastModifiedBy>
  <cp:revision>2</cp:revision>
  <cp:lastPrinted>2020-01-27T21:42:00Z</cp:lastPrinted>
  <dcterms:created xsi:type="dcterms:W3CDTF">2020-07-21T21:00:00Z</dcterms:created>
  <dcterms:modified xsi:type="dcterms:W3CDTF">2020-07-21T21:00:00Z</dcterms:modified>
</cp:coreProperties>
</file>