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968AA" w14:textId="389CA3EE" w:rsidR="00AB3C30" w:rsidRPr="005F78DB" w:rsidRDefault="005F78DB" w:rsidP="005F78DB">
      <w:pPr>
        <w:pStyle w:val="Heading1"/>
        <w:spacing w:before="0" w:after="120"/>
        <w:jc w:val="center"/>
        <w:rPr>
          <w:sz w:val="28"/>
          <w:szCs w:val="28"/>
          <w:rFonts w:ascii="Calibri" w:eastAsia="Calibri" w:hAnsi="Calibri" w:cs="Calibri" w:hint="eastAsia"/>
        </w:rPr>
      </w:pPr>
      <w:r>
        <w:rPr>
          <w:sz w:val="28"/>
          <w:szCs w:val="28"/>
          <w:rFonts w:ascii="Calibri" w:hAnsi="Calibri" w:hint="eastAsia"/>
        </w:rPr>
        <w:t xml:space="preserve">IASLCからの宣言：</w:t>
      </w:r>
      <w:r>
        <w:rPr>
          <w:sz w:val="28"/>
          <w:szCs w:val="28"/>
          <w:rFonts w:ascii="Calibri" w:hAnsi="Calibri" w:hint="eastAsia"/>
        </w:rPr>
        <w:t xml:space="preserve">癌診断後の禁煙</w:t>
      </w:r>
    </w:p>
    <w:p w14:paraId="44C118F9" w14:textId="26EB3B5A" w:rsidR="00AB3C30" w:rsidRDefault="00AB3C30" w:rsidP="00AB3C30">
      <w:pPr>
        <w:spacing w:after="120" w:line="240" w:lineRule="auto"/>
        <w:jc w:val="both"/>
        <w:rPr>
          <w:sz w:val="24"/>
          <w:szCs w:val="24"/>
          <w:rFonts w:hint="eastAsia"/>
        </w:rPr>
      </w:pPr>
      <w:r>
        <w:rPr>
          <w:sz w:val="24"/>
          <w:szCs w:val="24"/>
          <w:rFonts w:hint="eastAsia"/>
        </w:rPr>
        <w:t xml:space="preserve">喫煙は癌の原因として定着しており、年間約3人に1人の割合で癌死亡者が出ています。</w:t>
      </w:r>
      <w:r>
        <w:rPr>
          <w:sz w:val="24"/>
          <w:szCs w:val="24"/>
          <w:rFonts w:hint="eastAsia"/>
        </w:rPr>
        <w:t xml:space="preserve">喫煙の有害な影響は十分に認識されていますが、癌と診断された後に喫煙を継続することの弊害は過少評価されています。</w:t>
      </w:r>
      <w:r>
        <w:rPr>
          <w:sz w:val="24"/>
          <w:szCs w:val="24"/>
          <w:rFonts w:hint="eastAsia"/>
        </w:rPr>
        <w:t xml:space="preserve">癌患者や元癌患者が喫煙を続けると、全死亡率、癌関連死亡率、二次原発癌のリスクの増加を含む、治療転帰に悪影響を及ぼし、癌治療の毒性を著しく増大させます。</w:t>
      </w:r>
      <w:r>
        <w:rPr>
          <w:sz w:val="24"/>
          <w:szCs w:val="24"/>
          <w:rFonts w:hint="eastAsia"/>
        </w:rPr>
        <w:t xml:space="preserve">癌と診断された後の喫煙の臨床効果は、癌治療費の増大にも大きく影響します。</w:t>
      </w:r>
      <w:r>
        <w:rPr>
          <w:sz w:val="24"/>
          <w:szCs w:val="24"/>
          <w:rFonts w:hint="eastAsia"/>
        </w:rPr>
        <w:t xml:space="preserve">癌診断後に禁煙することで治療結果の改善が期待できますが、診断時に喫煙していた癌患者のほとんどは、治療中も喫煙を続けています。</w:t>
      </w:r>
      <w:r>
        <w:rPr>
          <w:sz w:val="24"/>
          <w:szCs w:val="24"/>
          <w:rFonts w:hint="eastAsia"/>
        </w:rPr>
        <w:t xml:space="preserve">残念ながら、医療従事者が喫煙習慣のある患者と協力して禁煙を積極的に支援することはあまり多くありません。</w:t>
      </w:r>
      <w:r>
        <w:rPr>
          <w:sz w:val="24"/>
          <w:szCs w:val="24"/>
          <w:rFonts w:hint="eastAsia"/>
        </w:rPr>
        <w:t xml:space="preserve">IASLC会員を対象とした調査では、ほとんどの医療従事者が喫煙が有害な転帰を引き起こすことを認識しているにもかかわらず、そのうち喫煙の有無を尋ねる人が90%、患者に禁煙を勧める人が80%いる一方で、禁煙のための直接的な支援を提供しているのはわずかであることが明らかになっています。</w:t>
      </w:r>
      <w:r>
        <w:rPr>
          <w:sz w:val="24"/>
          <w:szCs w:val="24"/>
          <w:rFonts w:hint="eastAsia"/>
        </w:rPr>
        <w:t xml:space="preserve">癌患者の喫煙に対処する必要があることは明らかですが、満たされていないのが現状です。</w:t>
      </w:r>
      <w:r>
        <w:rPr>
          <w:sz w:val="24"/>
          <w:szCs w:val="24"/>
          <w:rFonts w:hint="eastAsia"/>
        </w:rPr>
        <w:t xml:space="preserve">癌の診断は、「患者教育の機会」であり、医療従事者が患者とニコチン中毒について話し合ったり、意思決定を共有したりする最良の機会となります。</w:t>
      </w:r>
      <w:r>
        <w:rPr>
          <w:sz w:val="24"/>
          <w:szCs w:val="24"/>
          <w:rFonts w:hint="eastAsia"/>
        </w:rPr>
        <w:t xml:space="preserve">癌診断時に禁煙を強く勧め、積極的に介入することで、患者が禁煙に踏み切る可能性が大きくなります。</w:t>
      </w:r>
      <w:r>
        <w:rPr>
          <w:sz w:val="24"/>
          <w:szCs w:val="24"/>
          <w:rFonts w:hint="eastAsia"/>
        </w:rPr>
        <w:t xml:space="preserve"> </w:t>
      </w:r>
    </w:p>
    <w:p w14:paraId="3EE7F2C8" w14:textId="77777777" w:rsidR="00AB3C30" w:rsidRDefault="00AB3C30" w:rsidP="00AB3C30">
      <w:pPr>
        <w:spacing w:after="120" w:line="240" w:lineRule="auto"/>
        <w:jc w:val="both"/>
        <w:rPr>
          <w:sz w:val="24"/>
          <w:szCs w:val="24"/>
          <w:rFonts w:hint="eastAsia"/>
        </w:rPr>
      </w:pPr>
      <w:r>
        <w:rPr>
          <w:sz w:val="24"/>
          <w:szCs w:val="24"/>
          <w:rFonts w:hint="eastAsia"/>
        </w:rPr>
        <w:t xml:space="preserve">IASLCは癌診断後の禁煙の重要性を鑑みて、以下を実践することを推奨します。</w:t>
      </w:r>
    </w:p>
    <w:p w14:paraId="6359B2D4" w14:textId="77777777" w:rsidR="00AB3C30" w:rsidRPr="00D83F47" w:rsidRDefault="00AB3C30" w:rsidP="00AB3C30">
      <w:pPr>
        <w:pStyle w:val="ListParagraph"/>
        <w:numPr>
          <w:ilvl w:val="0"/>
          <w:numId w:val="2"/>
        </w:numPr>
        <w:spacing w:after="120" w:line="240" w:lineRule="auto"/>
        <w:jc w:val="both"/>
        <w:rPr>
          <w:color w:val="auto"/>
          <w:bdr w:val="none" w:sz="0" w:space="0" w:color="auto"/>
          <w:rFonts w:hint="eastAsia"/>
        </w:rPr>
      </w:pPr>
      <w:r>
        <w:rPr>
          <w:sz w:val="24"/>
          <w:szCs w:val="24"/>
          <w:rFonts w:hint="eastAsia"/>
        </w:rPr>
        <w:t xml:space="preserve">すべての癌患者に対して喫煙習慣の有無を確認し、禁煙の利点を説明する。</w:t>
      </w:r>
      <w:r>
        <w:rPr>
          <w:sz w:val="24"/>
          <w:szCs w:val="24"/>
          <w:rFonts w:hint="eastAsia"/>
        </w:rPr>
        <w:t xml:space="preserve"> </w:t>
      </w:r>
    </w:p>
    <w:p w14:paraId="032E567F" w14:textId="77777777" w:rsidR="00AB3C30" w:rsidRDefault="00AB3C30" w:rsidP="00AB3C30">
      <w:pPr>
        <w:pStyle w:val="ListParagraph"/>
        <w:numPr>
          <w:ilvl w:val="0"/>
          <w:numId w:val="2"/>
        </w:numPr>
        <w:spacing w:after="120" w:line="240" w:lineRule="auto"/>
        <w:jc w:val="both"/>
        <w:rPr>
          <w:sz w:val="24"/>
          <w:szCs w:val="24"/>
          <w:rFonts w:hint="eastAsia"/>
        </w:rPr>
      </w:pPr>
      <w:r>
        <w:rPr>
          <w:sz w:val="24"/>
          <w:szCs w:val="24"/>
          <w:rFonts w:hint="eastAsia"/>
        </w:rPr>
        <w:t xml:space="preserve">癌診断後も喫煙を続ける患者については、患者およびその家族に対して、集学的がんケアにエビデンスに基づいた禁煙支援を日常的かつ統合的に組み込む。</w:t>
      </w:r>
      <w:r>
        <w:rPr>
          <w:sz w:val="24"/>
          <w:szCs w:val="24"/>
          <w:rFonts w:hint="eastAsia"/>
        </w:rPr>
        <w:t xml:space="preserve"> </w:t>
      </w:r>
    </w:p>
    <w:p w14:paraId="23B8F3B2" w14:textId="77777777" w:rsidR="00AB3C30" w:rsidRDefault="00AB3C30" w:rsidP="00AB3C30">
      <w:pPr>
        <w:pStyle w:val="ListParagraph"/>
        <w:numPr>
          <w:ilvl w:val="0"/>
          <w:numId w:val="2"/>
        </w:numPr>
        <w:spacing w:after="120" w:line="240" w:lineRule="auto"/>
        <w:jc w:val="both"/>
        <w:rPr>
          <w:sz w:val="24"/>
          <w:szCs w:val="24"/>
          <w:rFonts w:hint="eastAsia"/>
        </w:rPr>
      </w:pPr>
      <w:r>
        <w:rPr>
          <w:sz w:val="24"/>
          <w:szCs w:val="24"/>
          <w:rFonts w:hint="eastAsia"/>
        </w:rPr>
        <w:t xml:space="preserve">癌管理に関する教育プログラムには、禁煙トレーニング、喫煙・禁煙歴に関する共感的コミュニケーション、および既存のエビデンスに基づく禁煙リソースの利用を含める。</w:t>
      </w:r>
    </w:p>
    <w:p w14:paraId="0969B7EE" w14:textId="77777777" w:rsidR="00AB3C30" w:rsidRPr="007E6D45" w:rsidRDefault="00AB3C30" w:rsidP="00AB3C30">
      <w:pPr>
        <w:pStyle w:val="ListParagraph"/>
        <w:numPr>
          <w:ilvl w:val="0"/>
          <w:numId w:val="2"/>
        </w:numPr>
        <w:spacing w:after="120" w:line="240" w:lineRule="auto"/>
        <w:jc w:val="both"/>
        <w:rPr>
          <w:sz w:val="24"/>
          <w:szCs w:val="24"/>
          <w:rFonts w:hint="eastAsia"/>
        </w:rPr>
      </w:pPr>
      <w:r>
        <w:rPr>
          <w:sz w:val="24"/>
          <w:szCs w:val="24"/>
          <w:rFonts w:hint="eastAsia"/>
        </w:rPr>
        <w:t xml:space="preserve">禁煙カウンセリングおよび治療は、払い戻し可能なサービスにする。</w:t>
      </w:r>
    </w:p>
    <w:p w14:paraId="37C1DBC9" w14:textId="77777777" w:rsidR="00AB3C30" w:rsidRDefault="00AB3C30" w:rsidP="00AB3C30">
      <w:pPr>
        <w:pStyle w:val="ListParagraph"/>
        <w:numPr>
          <w:ilvl w:val="0"/>
          <w:numId w:val="2"/>
        </w:numPr>
        <w:spacing w:after="120" w:line="240" w:lineRule="auto"/>
        <w:jc w:val="both"/>
        <w:rPr>
          <w:sz w:val="24"/>
          <w:szCs w:val="24"/>
          <w:rFonts w:hint="eastAsia"/>
        </w:rPr>
      </w:pPr>
      <w:r>
        <w:rPr>
          <w:sz w:val="24"/>
          <w:szCs w:val="24"/>
          <w:rFonts w:hint="eastAsia"/>
        </w:rPr>
        <w:t xml:space="preserve">喫煙の状態を、研究の開始時と研究中の両方で、すべての前向きな臨床研究の必須データ要素にする。</w:t>
      </w:r>
    </w:p>
    <w:p w14:paraId="23197BF2" w14:textId="77777777" w:rsidR="00AB3C30" w:rsidRDefault="00AB3C30" w:rsidP="00AB3C30">
      <w:pPr>
        <w:pStyle w:val="ListParagraph"/>
        <w:numPr>
          <w:ilvl w:val="0"/>
          <w:numId w:val="2"/>
        </w:numPr>
        <w:spacing w:after="120" w:line="240" w:lineRule="auto"/>
        <w:jc w:val="both"/>
        <w:rPr>
          <w:sz w:val="24"/>
          <w:szCs w:val="24"/>
          <w:rFonts w:hint="eastAsia"/>
        </w:rPr>
      </w:pPr>
      <w:r>
        <w:rPr>
          <w:sz w:val="24"/>
          <w:szCs w:val="24"/>
          <w:rFonts w:hint="eastAsia"/>
        </w:rPr>
        <w:t xml:space="preserve">癌患者を対象とした臨床試験では、最も効果的な禁煙介入を決定できるような設計を検討する。</w:t>
      </w:r>
    </w:p>
    <w:p w14:paraId="3B37ECAA" w14:textId="3ED4A5CD" w:rsidR="00967852" w:rsidRDefault="00BD4C4A" w:rsidP="006912E2">
      <w:pPr>
        <w:rPr>
          <w:rFonts w:hint="eastAsia"/>
        </w:rPr>
      </w:pPr>
      <w:r>
        <w:rPr>
          <w:rFonts w:hint="eastAsia"/>
        </w:rPr>
        <w:drawing>
          <wp:anchor distT="0" distB="0" distL="0" distR="0" simplePos="0" relativeHeight="251659264" behindDoc="1" locked="0" layoutInCell="1" allowOverlap="1" wp14:anchorId="6B7F14C4" wp14:editId="054C8956">
            <wp:simplePos x="0" y="0"/>
            <wp:positionH relativeFrom="page">
              <wp:align>right</wp:align>
            </wp:positionH>
            <wp:positionV relativeFrom="page">
              <wp:align>top</wp:align>
            </wp:positionV>
            <wp:extent cx="7772400" cy="1371600"/>
            <wp:effectExtent l="0" t="0" r="0" b="0"/>
            <wp:wrapTight wrapText="bothSides">
              <wp:wrapPolygon edited="0">
                <wp:start x="0" y="0"/>
                <wp:lineTo x="0" y="21300"/>
                <wp:lineTo x="21547" y="21300"/>
                <wp:lineTo x="2154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posalMasthead_1118-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anchor>
        </w:drawing>
      </w:r>
    </w:p>
    <w:sectPr w:rsidR="0096785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D8037" w14:textId="77777777" w:rsidR="00E14538" w:rsidRDefault="00E14538" w:rsidP="00E14538">
      <w:pPr>
        <w:spacing w:after="0" w:line="240" w:lineRule="auto"/>
      </w:pPr>
      <w:r>
        <w:separator/>
      </w:r>
    </w:p>
  </w:endnote>
  <w:endnote w:type="continuationSeparator" w:id="0">
    <w:p w14:paraId="3D6C5BDA" w14:textId="77777777" w:rsidR="00E14538" w:rsidRDefault="00E14538" w:rsidP="00E14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ACED0" w14:textId="77777777" w:rsidR="00E14538" w:rsidRPr="00E14538" w:rsidRDefault="00E14538" w:rsidP="00E14538">
    <w:pPr>
      <w:pStyle w:val="Footer"/>
      <w:jc w:val="center"/>
      <w:rPr>
        <w:color w:val="FF0000"/>
        <w:sz w:val="20"/>
        <w:szCs w:val="20"/>
        <w:rFonts w:ascii="Franklin Gothic Book" w:hAnsi="Franklin Gothic Book" w:hint="eastAsia"/>
      </w:rPr>
    </w:pPr>
    <w:r>
      <w:rPr>
        <w:color w:val="FF0000"/>
        <w:sz w:val="20"/>
        <w:szCs w:val="20"/>
        <w:rFonts w:ascii="Franklin Gothic Book" w:hAnsi="Franklin Gothic Book" w:hint="eastAsia"/>
      </w:rPr>
      <w:t xml:space="preserve">13100 East Colfax Avenue, Unit 10 </w:t>
    </w:r>
    <w:r>
      <w:rPr>
        <w:color w:val="FF0000"/>
        <w:sz w:val="20"/>
        <w:szCs w:val="20"/>
        <w:rFonts w:ascii="Franklin Gothic Book" w:hAnsi="Franklin Gothic Book" w:hint="eastAsia"/>
      </w:rPr>
      <w:sym w:font="Symbol" w:char="F0B7"/>
    </w:r>
    <w:r>
      <w:rPr>
        <w:color w:val="FF0000"/>
        <w:sz w:val="20"/>
        <w:szCs w:val="20"/>
        <w:rFonts w:ascii="Franklin Gothic Book" w:hAnsi="Franklin Gothic Book" w:hint="eastAsia"/>
      </w:rPr>
      <w:t xml:space="preserve"> Aurora, CO 80011 USA </w:t>
    </w:r>
    <w:r>
      <w:rPr>
        <w:color w:val="FF0000"/>
        <w:sz w:val="20"/>
        <w:szCs w:val="20"/>
        <w:rFonts w:ascii="Franklin Gothic Book" w:hAnsi="Franklin Gothic Book" w:hint="eastAsia"/>
      </w:rPr>
      <w:sym w:font="Symbol" w:char="F0B7"/>
    </w:r>
    <w:r>
      <w:rPr>
        <w:color w:val="FF0000"/>
        <w:sz w:val="20"/>
        <w:szCs w:val="20"/>
        <w:rFonts w:ascii="Franklin Gothic Book" w:hAnsi="Franklin Gothic Book" w:hint="eastAsia"/>
      </w:rPr>
      <w:t xml:space="preserve"> www.iaslc.org</w:t>
    </w:r>
  </w:p>
  <w:p w14:paraId="7FFCD6D4" w14:textId="77777777" w:rsidR="00E14538" w:rsidRDefault="00E14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D4B88" w14:textId="77777777" w:rsidR="00E14538" w:rsidRDefault="00E14538" w:rsidP="00E14538">
      <w:pPr>
        <w:spacing w:after="0" w:line="240" w:lineRule="auto"/>
      </w:pPr>
      <w:r>
        <w:separator/>
      </w:r>
    </w:p>
  </w:footnote>
  <w:footnote w:type="continuationSeparator" w:id="0">
    <w:p w14:paraId="51970FF5" w14:textId="77777777" w:rsidR="00E14538" w:rsidRDefault="00E14538" w:rsidP="00E14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11EFB"/>
    <w:multiLevelType w:val="hybridMultilevel"/>
    <w:tmpl w:val="32BA5C5E"/>
    <w:numStyleLink w:val="ImportedStyle1"/>
  </w:abstractNum>
  <w:abstractNum w:abstractNumId="1" w15:restartNumberingAfterBreak="0">
    <w:nsid w:val="2D3033F9"/>
    <w:multiLevelType w:val="hybridMultilevel"/>
    <w:tmpl w:val="32BA5C5E"/>
    <w:styleLink w:val="ImportedStyle1"/>
    <w:lvl w:ilvl="0" w:tplc="E7925F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7C60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A053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C8F8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72BB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58F3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AA2E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AE37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6A95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4A"/>
    <w:rsid w:val="001E53F8"/>
    <w:rsid w:val="002904E3"/>
    <w:rsid w:val="00402EF1"/>
    <w:rsid w:val="005F78DB"/>
    <w:rsid w:val="006912E2"/>
    <w:rsid w:val="00856F68"/>
    <w:rsid w:val="0098668C"/>
    <w:rsid w:val="00A819D2"/>
    <w:rsid w:val="00AB3C30"/>
    <w:rsid w:val="00AC6155"/>
    <w:rsid w:val="00BD4C4A"/>
    <w:rsid w:val="00D20411"/>
    <w:rsid w:val="00D653E0"/>
    <w:rsid w:val="00E14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503B"/>
  <w15:chartTrackingRefBased/>
  <w15:docId w15:val="{7C66EC13-D3A0-476C-BA87-77D142AF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B3C30"/>
    <w:pPr>
      <w:pBdr>
        <w:top w:val="nil"/>
        <w:left w:val="nil"/>
        <w:bottom w:val="nil"/>
        <w:right w:val="nil"/>
        <w:between w:val="nil"/>
        <w:bar w:val="nil"/>
      </w:pBdr>
    </w:pPr>
    <w:rPr>
      <w:rFonts w:ascii="Calibri" w:eastAsia="Calibri" w:hAnsi="Calibri" w:cs="Calibri"/>
      <w:color w:val="000000"/>
      <w:u w:color="000000"/>
      <w:bdr w:val="nil"/>
      <w:lang w:eastAsia="ja-JP"/>
    </w:rPr>
  </w:style>
  <w:style w:type="paragraph" w:styleId="Heading1">
    <w:name w:val="heading 1"/>
    <w:link w:val="Heading1Char"/>
    <w:rsid w:val="00AB3C30"/>
    <w:pPr>
      <w:pBdr>
        <w:top w:val="nil"/>
        <w:left w:val="nil"/>
        <w:bottom w:val="nil"/>
        <w:right w:val="nil"/>
        <w:between w:val="nil"/>
        <w:bar w:val="nil"/>
      </w:pBdr>
      <w:spacing w:before="100" w:after="100" w:line="240" w:lineRule="auto"/>
      <w:outlineLvl w:val="0"/>
    </w:pPr>
    <w:rPr>
      <w:rFonts w:ascii="Times New Roman" w:eastAsia="Arial Unicode MS" w:hAnsi="Times New Roman" w:cs="Arial Unicode MS"/>
      <w:b/>
      <w:bCs/>
      <w:color w:val="000000"/>
      <w:kern w:val="36"/>
      <w:sz w:val="48"/>
      <w:szCs w:val="48"/>
      <w:u w:color="000000"/>
      <w:bdr w:val="ni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538"/>
  </w:style>
  <w:style w:type="paragraph" w:styleId="Footer">
    <w:name w:val="footer"/>
    <w:basedOn w:val="Normal"/>
    <w:link w:val="FooterChar"/>
    <w:uiPriority w:val="99"/>
    <w:unhideWhenUsed/>
    <w:rsid w:val="00E14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538"/>
  </w:style>
  <w:style w:type="paragraph" w:styleId="Date">
    <w:name w:val="Date"/>
    <w:basedOn w:val="Normal"/>
    <w:next w:val="Normal"/>
    <w:link w:val="DateChar"/>
    <w:uiPriority w:val="99"/>
    <w:semiHidden/>
    <w:unhideWhenUsed/>
    <w:rsid w:val="006912E2"/>
  </w:style>
  <w:style w:type="character" w:customStyle="1" w:styleId="DateChar">
    <w:name w:val="Date Char"/>
    <w:basedOn w:val="DefaultParagraphFont"/>
    <w:link w:val="Date"/>
    <w:uiPriority w:val="99"/>
    <w:semiHidden/>
    <w:rsid w:val="006912E2"/>
  </w:style>
  <w:style w:type="character" w:customStyle="1" w:styleId="Heading1Char">
    <w:name w:val="Heading 1 Char"/>
    <w:basedOn w:val="DefaultParagraphFont"/>
    <w:link w:val="Heading1"/>
    <w:rsid w:val="00AB3C30"/>
    <w:rPr>
      <w:rFonts w:ascii="Times New Roman" w:eastAsia="Arial Unicode MS" w:hAnsi="Times New Roman" w:cs="Arial Unicode MS"/>
      <w:b/>
      <w:bCs/>
      <w:color w:val="000000"/>
      <w:kern w:val="36"/>
      <w:sz w:val="48"/>
      <w:szCs w:val="48"/>
      <w:u w:color="000000"/>
      <w:bdr w:val="nil"/>
      <w:lang w:eastAsia="ja-JP"/>
    </w:rPr>
  </w:style>
  <w:style w:type="paragraph" w:styleId="ListParagraph">
    <w:name w:val="List Paragraph"/>
    <w:rsid w:val="00AB3C30"/>
    <w:pPr>
      <w:pBdr>
        <w:top w:val="nil"/>
        <w:left w:val="nil"/>
        <w:bottom w:val="nil"/>
        <w:right w:val="nil"/>
        <w:between w:val="nil"/>
        <w:bar w:val="nil"/>
      </w:pBdr>
      <w:ind w:left="720"/>
    </w:pPr>
    <w:rPr>
      <w:rFonts w:ascii="Calibri" w:eastAsia="Calibri" w:hAnsi="Calibri" w:cs="Calibri"/>
      <w:color w:val="000000"/>
      <w:u w:color="000000"/>
      <w:bdr w:val="nil"/>
      <w:lang w:eastAsia="ja-JP"/>
    </w:rPr>
  </w:style>
  <w:style w:type="numbering" w:customStyle="1" w:styleId="ImportedStyle1">
    <w:name w:val="Imported Style 1"/>
    <w:rsid w:val="00AB3C3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9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0D7CD-CD03-4CB9-8EB4-1F9003B20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Miller</dc:creator>
  <cp:keywords/>
  <dc:description/>
  <cp:lastModifiedBy>Jill Daigneault</cp:lastModifiedBy>
  <cp:revision>2</cp:revision>
  <dcterms:created xsi:type="dcterms:W3CDTF">2019-08-28T15:46:00Z</dcterms:created>
  <dcterms:modified xsi:type="dcterms:W3CDTF">2019-08-28T15:46:00Z</dcterms:modified>
</cp:coreProperties>
</file>